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before="240" w:line="240" w:lineRule="auto"/>
        <w:jc w:val="right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Утверждено </w:t>
      </w:r>
    </w:p>
    <w:p w:rsidR="00000000" w:rsidDel="00000000" w:rsidP="00000000" w:rsidRDefault="00000000" w:rsidRPr="00000000" w14:paraId="00000002">
      <w:pPr>
        <w:keepNext w:val="1"/>
        <w:keepLines w:val="1"/>
        <w:spacing w:before="240" w:line="240" w:lineRule="auto"/>
        <w:jc w:val="right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приказом </w:t>
      </w:r>
      <w:r w:rsidDel="00000000" w:rsidR="00000000" w:rsidRPr="00000000">
        <w:rPr>
          <w:i w:val="1"/>
          <w:highlight w:val="white"/>
          <w:rtl w:val="0"/>
        </w:rPr>
        <w:t xml:space="preserve"> №9 от 30.08.2021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before="240" w:line="240" w:lineRule="auto"/>
        <w:jc w:val="right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президент ОФ “ПроМедиа Плюс”</w:t>
      </w:r>
    </w:p>
    <w:p w:rsidR="00000000" w:rsidDel="00000000" w:rsidP="00000000" w:rsidRDefault="00000000" w:rsidRPr="00000000" w14:paraId="00000004">
      <w:pPr>
        <w:keepNext w:val="1"/>
        <w:keepLines w:val="1"/>
        <w:spacing w:before="240" w:line="240" w:lineRule="auto"/>
        <w:jc w:val="right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_____________________Маслова Д. У</w:t>
      </w:r>
    </w:p>
    <w:p w:rsidR="00000000" w:rsidDel="00000000" w:rsidP="00000000" w:rsidRDefault="00000000" w:rsidRPr="00000000" w14:paraId="00000005">
      <w:pPr>
        <w:keepNext w:val="1"/>
        <w:keepLines w:val="1"/>
        <w:spacing w:before="24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before="240" w:line="24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Расценки</w:t>
      </w:r>
      <w:r w:rsidDel="00000000" w:rsidR="00000000" w:rsidRPr="00000000">
        <w:rPr>
          <w:highlight w:val="white"/>
          <w:rtl w:val="0"/>
        </w:rPr>
        <w:br w:type="textWrapping"/>
        <w:t xml:space="preserve">на размещение </w:t>
      </w:r>
      <w:r w:rsidDel="00000000" w:rsidR="00000000" w:rsidRPr="00000000">
        <w:rPr>
          <w:b w:val="1"/>
          <w:highlight w:val="white"/>
          <w:rtl w:val="0"/>
        </w:rPr>
        <w:t xml:space="preserve">политической агитации</w:t>
      </w:r>
      <w:r w:rsidDel="00000000" w:rsidR="00000000" w:rsidRPr="00000000">
        <w:rPr>
          <w:highlight w:val="white"/>
          <w:rtl w:val="0"/>
        </w:rPr>
        <w:t xml:space="preserve"> для политических партий</w:t>
        <w:br w:type="textWrapping"/>
        <w:t xml:space="preserve">на портале Kaktus.media </w:t>
        <w:br w:type="textWrapping"/>
      </w:r>
    </w:p>
    <w:p w:rsidR="00000000" w:rsidDel="00000000" w:rsidP="00000000" w:rsidRDefault="00000000" w:rsidRPr="00000000" w14:paraId="00000007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spacing w:before="4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Баннеры</w:t>
      </w:r>
    </w:p>
    <w:p w:rsidR="00000000" w:rsidDel="00000000" w:rsidP="00000000" w:rsidRDefault="00000000" w:rsidRPr="00000000" w14:paraId="00000009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431"/>
        <w:gridCol w:w="2126"/>
        <w:gridCol w:w="1985"/>
        <w:gridCol w:w="1797"/>
        <w:tblGridChange w:id="0">
          <w:tblGrid>
            <w:gridCol w:w="3431"/>
            <w:gridCol w:w="2126"/>
            <w:gridCol w:w="1985"/>
            <w:gridCol w:w="1797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Стоимость за </w:t>
              <w:br w:type="textWrapping"/>
              <w:t xml:space="preserve">1 день, сом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Стоимость за </w:t>
              <w:br w:type="textWrapping"/>
              <w:t xml:space="preserve">1 неделю, сом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Стоимость за </w:t>
              <w:br w:type="textWrapping"/>
              <w:t xml:space="preserve">1 месяц, сом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А (1 из 5 ротаций)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75 000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370 000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1 100 000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 (1 из 5 ротаций)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56 000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280 000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840 000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B1 (1 из 3 ротаций)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38 000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570 000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 (1 из 3 ротаций)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21 000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105 000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315 000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 (1 из 10 ротаций)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56 000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280 000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840 000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Проролл (1 из 7 ротаций)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56 000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280 000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840 000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на кыргызском на kaktus.kg (10% от стоимости прайса Kaktus.media)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spacing w:before="4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Публикация материалов заказчика </w:t>
      </w:r>
    </w:p>
    <w:p w:rsidR="00000000" w:rsidDel="00000000" w:rsidP="00000000" w:rsidRDefault="00000000" w:rsidRPr="00000000" w14:paraId="0000002D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006"/>
        <w:gridCol w:w="2268"/>
        <w:gridCol w:w="1843"/>
        <w:gridCol w:w="2222"/>
        <w:tblGridChange w:id="0">
          <w:tblGrid>
            <w:gridCol w:w="3006"/>
            <w:gridCol w:w="2268"/>
            <w:gridCol w:w="1843"/>
            <w:gridCol w:w="2222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Периодичность выхода и примерное количество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только на сайте, сом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Сайт + аккаунты в соцсетях, сом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Только соцсети (Facebook + Instagram)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новость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 новости за период агитацию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228 000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194 400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 новостей за период агитации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540 000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1 050 000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612 000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новостей за период агитации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1 050 000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1 650 000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720 000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30 новостей за период агитации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1 650 000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2 400 000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900 000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Безлимит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2 500 000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4 000 000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1 800 000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кыргызской версии на kaktus.kg (10% от стоимости размещения на Kaktus.media)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размещении “Только соцсети” п</w:t>
      </w:r>
      <w:r w:rsidDel="00000000" w:rsidR="00000000" w:rsidRPr="00000000">
        <w:rPr>
          <w:highlight w:val="white"/>
          <w:rtl w:val="0"/>
        </w:rPr>
        <w:t xml:space="preserve">ри размещение агитации только в одной социальной сети стоимость делится на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160" w:before="160" w:line="240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Материалы партий размещаются в специальном блоке «Выборы в ЖК-2021» на главной странице kaktus.media (“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ЖК шайлоосу - 2021”</w:t>
      </w:r>
      <w:r w:rsidDel="00000000" w:rsidR="00000000" w:rsidRPr="00000000">
        <w:rPr>
          <w:rtl w:val="0"/>
        </w:rPr>
        <w:t xml:space="preserve"> для kaktus.kg).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spacing w:before="40"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Прочее</w:t>
      </w:r>
    </w:p>
    <w:p w:rsidR="00000000" w:rsidDel="00000000" w:rsidP="00000000" w:rsidRDefault="00000000" w:rsidRPr="00000000" w14:paraId="00000053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6658"/>
        <w:gridCol w:w="2681"/>
        <w:tblGridChange w:id="0">
          <w:tblGrid>
            <w:gridCol w:w="6658"/>
            <w:gridCol w:w="2681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 за единицу, сом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новости среди редакционных, выше блока “Выборы в ЖК-2021” на главной странице (стоимость за 1 сутки размещения)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150 000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Вещание с места мероприятий в facebook/Instagram/youtube аккаунтах редакции.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120 000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Спецпроекты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 </w:t>
            </w:r>
            <w:r w:rsidDel="00000000" w:rsidR="00000000" w:rsidRPr="00000000">
              <w:rPr>
                <w:highlight w:val="white"/>
                <w:rtl w:val="0"/>
              </w:rPr>
              <w:t xml:space="preserve">450 000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Подготовка редакцией текстовых и видеоматериалов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 45 000 за 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Перевод на кыргызский с размещением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60" w:before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20% от стоимости русской версии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Публикация материала в последний день агитации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after="0" w:afterAutospacing="0" w:before="24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Последний материал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Предпоследний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Предпредпоследний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40 000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30 000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20 000</w:t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Все цены указаны с учетом всех налогов и сборов, предусмотренных законодательством КР.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m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mo-regular.ttf"/><Relationship Id="rId6" Type="http://schemas.openxmlformats.org/officeDocument/2006/relationships/font" Target="fonts/Arimo-bold.ttf"/><Relationship Id="rId7" Type="http://schemas.openxmlformats.org/officeDocument/2006/relationships/font" Target="fonts/Arimo-italic.ttf"/><Relationship Id="rId8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